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F3A10" w14:textId="77777777" w:rsidR="005A2419" w:rsidRPr="005A2419" w:rsidRDefault="005A2419" w:rsidP="005A24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r w:rsidRPr="005A2419"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>Правовой механизм охраны здоровья граждан</w:t>
      </w:r>
    </w:p>
    <w:p w14:paraId="29632DEA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Государство гарантирует охрану здоровья каждого человека в соответствии с Конституцией РФ, иными законодательными актами, общепризнанными принципами и нормами международного права и международными договорами РФ.</w:t>
      </w:r>
    </w:p>
    <w:p w14:paraId="5CE52307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Основные правовые аспекты отношений в сфере охраны здоровья между человеком, государством, работодателем, медицинской организацией и страховой компанией регулируются Конституцией РФ, Гражданским, Уголовным, Административным и иными кодексами РФ, международными соглашениями и конвенциями, различными федеральными законами.</w:t>
      </w:r>
    </w:p>
    <w:p w14:paraId="5D7DA626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Статья 7 Конституции РФ (1993) определяет Российскую Федерацию как социальное государство, политика которого направлена на создание условий, обеспечивающих достойную жизнь и свободное развитие человека. Этой же статьей определено, что "в Российской Федерации охраняется труд и здоровье человека, устанавливается гарантированный минимальный размер оплаты труда, обеспечивается государственная поддержка семьи, материнства, отцовства и детства, инвалидов и пожилых людей, развивается система социальных служб, устанавливаются государственные пенсии, пособия и иные гарантии социальной защиты".</w:t>
      </w:r>
    </w:p>
    <w:p w14:paraId="385BDB25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Непосредственное отношение к охране здоровья граждан имеют ст. 41 и 42 Конституции РФ. Так, в ст. 41 закреплено право каждого гражданина "на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поступлений".</w:t>
      </w:r>
    </w:p>
    <w:p w14:paraId="36F2DE07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этой же статье указано, что в Российской Федерации "финансируются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благополучию". Этой же статьей определена ответственность должностных лиц за сокрытие фактов, создающих угрозу для жизни и здоровья граждан.</w:t>
      </w:r>
    </w:p>
    <w:p w14:paraId="1E3C863E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Ответственность за данные действия регламентирована Гражданским, Административным и Уголовным кодексами, а также другими федеральными законами.</w:t>
      </w:r>
    </w:p>
    <w:p w14:paraId="12F6A7E2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Статьей 42 Конституции РФ закреплено право каждого гражданина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14:paraId="1B9334CA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Необходимо отмстить, что в период с 1993 по 2011 г. базовым законом в сфере охраны здоровья являлись Основы законодательства.</w:t>
      </w:r>
    </w:p>
    <w:p w14:paraId="795CD8E2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Важно подчеркнуть, что охрана здоровья граждан рассматривалась в Основах законодательства именно как комплекс различных мероприятий. Тем самым </w:t>
      </w: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уточнялось, что "здравоохранение" является лишь составной частью "охраны здоровья".</w:t>
      </w:r>
    </w:p>
    <w:p w14:paraId="79F95C72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Особо следует отметить, что в Основах законодательства впервые в Российской Федерации было определено участие социальных работников в оказании медико-социальной помощи.</w:t>
      </w:r>
    </w:p>
    <w:p w14:paraId="6E5C757A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целях совершенствования законодательства в сфере охраны здоровья граждан и оказания медицинской помощи в ноябре 2011 г. принят Закон об охране здоровья. Он направлен на конкретизацию конституционных прав граждан на охрану здоровья и медицинскую помощь и закрепление гарантий и механизмов их реализации в современных условиях в рамках сложившейся структуры системы здравоохранения.</w:t>
      </w:r>
    </w:p>
    <w:p w14:paraId="6C13B118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Этот Закон стал новым единым законодательным актом, который наряду с положениями, содержащимися в ранее принятых нормативных правовых актах и сохраняющими свою актуальность в настоящее время, включил в себя новизну правового регулирования, позволяющую в совокупности с прежними нормами создать современную систему российского здравоохранения.</w:t>
      </w:r>
    </w:p>
    <w:p w14:paraId="4A7DD596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Впервые на законодательном уровне закреплены дефиниции, напрямую связанные с оказанием медицинской помощи и определяющие отдельные се компоненты.</w:t>
      </w:r>
    </w:p>
    <w:p w14:paraId="5877BCAC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Закон об охране здоровья включены новые основные принципы охраны здоровья граждан. В отличие от действовавших Основ законодательства, только декларировавших основные принципы, последние, закрепленные в новом Законе, представляют собой сформулированные в его нормах основополагающие идеи, определяющие процессы их формирования и реализации.</w:t>
      </w:r>
    </w:p>
    <w:p w14:paraId="048E02E1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Законом об охране здоровья уточняются полномочия федеральных органов исполнительной власти, органов государственной власти субъектов РФ и органов местного самоуправления, исходя из ст. 72 Конституции РФ, согласно которой координация вопросов здравоохранения, защита семьи, материнства, отцовства и детства отнесены к вопросам совместного ведения России и субъектов РФ.</w:t>
      </w:r>
    </w:p>
    <w:p w14:paraId="571136E5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Круг полномочий федеральных органов исполнительной власти дополнен. За ними закреплены полномочия по организации и осуществлению контроля за соответствием качества и безопасности оказываемой медицинской помощи, медицинских изделий, специализированных продуктов лечебного питания, донорской крови и ее компонентов установленным порядкам, стандартам и техническим регламентам.</w:t>
      </w:r>
    </w:p>
    <w:p w14:paraId="4A73E222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Ранее возложенные на органы местного самоуправления полномочия по организации оказания первичной медико-санитарной помощи и скорой медицинской помощи Законом об охране здоровья закреплены за органами государственной власти субъектов РФ. А органы местного самоуправления наделены полномочиями по обеспечению организации медицинской помощи в рамках муниципальной системы здравоохранения только в случае делегирования им соответствующих полномочий органами государственной власти субъектов РФ в сфере охраны здоровья граждан.</w:t>
      </w:r>
    </w:p>
    <w:p w14:paraId="5AB6FE41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Таким образом, Законом об охране здоровья обеспечивается усиление ответственности органов государственной власти за обеспечение охраны здоровья граждан и оказание медицинской помощи. При этом основной объем полномочий, связанных с обеспечением прав граждан на бесплатную медицинскую помощь, переносится на уровень субъекта РФ.</w:t>
      </w:r>
    </w:p>
    <w:p w14:paraId="3944DD87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В отличие от Основ законодательства, новый Закон об охране здоровья раскрывает механизм реализации прав граждан на выбор врача и медицинской организации как в рамках программы государственных гарантий бесплатного оказания гражданам медицинской помощи в зависимости от вида и формы оказания последней, так и в рамках оказания платной медицинской помощи.</w:t>
      </w:r>
    </w:p>
    <w:p w14:paraId="21F35CAF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Данным документом вводятся критерии высокотехнологичной медицинской помощи. Впервые определяется такой важный компонент оказания скорой медицинской помощи, как медицинская эвакуация.</w:t>
      </w:r>
    </w:p>
    <w:p w14:paraId="10377AD9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Законом об охране здоровья конкретизируется сущность медицинской реабилитации и санаторно-курортного лечения.</w:t>
      </w:r>
    </w:p>
    <w:p w14:paraId="3B707F12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Следует отметить нововведения, касающиеся вопросов редких (</w:t>
      </w:r>
      <w:proofErr w:type="spellStart"/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орфанных</w:t>
      </w:r>
      <w:proofErr w:type="spellEnd"/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) заболеваний и паллиативной помощи, необходимость регулирования которых обусловлена социальной незащищенностью нуждающихся в паллиативной помощи, и больных редкими заболеваниями в силу тяжести течения заболеваний и потребности в дорогостоящем лечении.</w:t>
      </w:r>
    </w:p>
    <w:p w14:paraId="65C79DC5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Впервые дается определение понятия "медицинские изделия", закрепляется порядок их применения на территории страны. До настоящего времени отсутствовала какая-либо нормативная правовая база, регулирующая эту сферу деятельности.</w:t>
      </w:r>
    </w:p>
    <w:p w14:paraId="35FC6C4D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Существенным новшеством Закона об охране здоровья стало детальное регулирование вопросов репродукции человека, остававшееся вне законодательных актов.</w:t>
      </w:r>
    </w:p>
    <w:p w14:paraId="2FD3A8BB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отличие от действовавших Основ законодательства, в которых правовое регулирование вопросов определения момента смерти человека относилось к подзаконным актам федеральных органов исполнительной власти, Законом об охране здоровья непосредственно регулируются указанные отношения.</w:t>
      </w:r>
    </w:p>
    <w:p w14:paraId="65FCD0D8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новом Законе упорядочены вопросы медицинской экспертизы. Определена четкая грань между медицинской экспертизой и медицинским освидетельствованием. К видам медицинского освидетельствования Закон об охране здоровья относит освидетельствование на состояние алкогольного, наркотического или иного токсического опьянения, психиатрическое освидетельствование, освидетельствование на наличие медицинских противопоказаний к управлению транспортным средством, на наличие медицинских противопоказаний к владению оружием и на наличие медицинских противопоказаний к осуществлению отдельных видов профессиональной деятельности.</w:t>
      </w:r>
    </w:p>
    <w:p w14:paraId="2EE4D02D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Законом об охране здоровья предусмотрена замена (с 2015 г.) действующей в настоящее время системы выдачи сертификатов специалиста медицинским и фармацевтическим работникам, дающим право на осуществление медицинской или фармацевтической деятельности, на процедуру аккредитации специалиста, под которой понимается определение соответствия готовности лица, получившего соответствующее образование, к оказанию конкретных видов медицинской деятельности и медицинских вмешательств в соответствии с утвержденными порядками оказания медицинской помощи и стандартами медицинской помощи либо к осуществлению фармацевтической деятельности в установленном порядке.</w:t>
      </w:r>
    </w:p>
    <w:p w14:paraId="1B1322CB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Детально регламентируются вопросы подготовки медицинских и фармацевтических работников.</w:t>
      </w:r>
    </w:p>
    <w:p w14:paraId="482A946C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Предусматривается усиление требований к самим медицинским работникам в целях защиты прав граждан в сфере охраны здоровья. Вводятся нормы, устанавливающие ограничения, налагаемые на медицинских и фармацевтических работников при осуществлении ими профессиональной деятельности.</w:t>
      </w:r>
    </w:p>
    <w:p w14:paraId="248CC270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Законом об охране здоровья устанавливаются права и обязанности медицинских организаций. Основным новшеством здесь является обязанность медицинских организаций страховать ответственность перед пациентами.</w:t>
      </w:r>
    </w:p>
    <w:p w14:paraId="470BF5F0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ст. 80, 81 гл. 10 Закона об охране здоровья уточнены и конкретизированы основные требования к программе государственных гарантий бесплатного оказания гражданам медицинской помощи и территориальной программе государственных гарантий бесплатного оказания гражданам медицинской помощи. Впервые предусмотрено утверждение программы государственных гарантий бесплатного оказания гражданам медицинской помощи Правительством РФ сроком на три года.</w:t>
      </w:r>
    </w:p>
    <w:p w14:paraId="30E6DB52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медицинскую помощь, оказываемую бесплатно в рамках данной программы, включена паллиативная помощь, представляемая в медицинских организациях.</w:t>
      </w:r>
    </w:p>
    <w:p w14:paraId="2378982E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Базовая программа обязательного медицинского страхования как составная часть программы государственных гарантий бесплатного оказания гражданам медицинской помощи будет формироваться в соответствии с Федеральным законом "Об обязательном медицинском страховании в Российской Федерации".</w:t>
      </w:r>
    </w:p>
    <w:p w14:paraId="6472E9CF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Законом об охране здоровья впервые установлены единые требования к структуре территориальной программы государственных гарантий, ранее ежегодно устанавливаемые Правительством РФ.</w:t>
      </w:r>
    </w:p>
    <w:p w14:paraId="2780A6E2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целях обеспечения защиты прав граждан на получение бесплатной медицинской помощи, разграничения порядков предоставления платных медицинских услуг и бесплатной медицинской помощи в данный Закон включена статья "Платные медицинские услуги". В статье конкретизируется порядок оказания платных медицинских услуг гражданам. Здесь же четко определены условия оказания платных медицинских услуг гражданам, соблюдение которых позволит разграничить их предоставление с бесплатной медицинской помощью, оказываемой в рамках территориальных программ государственных гарантий.</w:t>
      </w:r>
    </w:p>
    <w:p w14:paraId="0D8EE92C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Законе об охране здоровья отражен инновационный подход к управлению деятельностью в сфере охраны здоровья граждан, заключающийся в сочетании государственного регулирования и самоуправления, установлении системы управления качеством и безопасностью деятельности. Одним из элементов управления качеством и безопасностью деятельности в сфере охраны здоровья граждан будет являться информационная система, признанная обеспечить учет деятельности в сфере охраны здоровья граждан, в том числе персонифицированный учет оказанных услуг.</w:t>
      </w:r>
    </w:p>
    <w:p w14:paraId="3E93F1E2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Одним из важнейших прав граждан является право на благоприятную среду обитания. Именно поэтому блок законов, так называемых надзорных законов, посвящен вопросам обеспечения санитарно-эпидемиологического благополучия населения, охране атмосферного воздуха, качеству питьевой воды.</w:t>
      </w:r>
    </w:p>
    <w:p w14:paraId="4CB34E15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Закон РСФСР от 19 апреля 1991 г. № 1034-1 "О санитарно-эпидемиологическом благополучии населения" был принят одним из первых среди законов в области охраны здоровья. Он был существенно дополнен и принят в новой редакции как </w:t>
      </w: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Федеральный закон от 30 марта 1999 г. № 52-ФЗ. В нем дается определение санитарно-эпидемиологическому благополучию, государственному санитарному надзору. В нем государственная санитарно-эпидемиологическая служба рассматривается как единая федеральная централизованная система органов и учреждений, осуществляющих санитарно-эпидемиологический надзор в стране.</w:t>
      </w:r>
    </w:p>
    <w:p w14:paraId="15C75373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данном Законе определены меры по обеспечению санитарно-эпидемиологического благополучия населения, закреплены права и обязанности граждан, а также юридических лиц по его обеспечению, также меры ответственности и порядок возмещения вреда, причиненного здоровью граждан действиями других граждан или юридических лиц вследствие нарушения санитарного законодательства. Этим же Законом определены санитарно-эпидемиологические требования к обеспечению безопасной для человека среды обитания: требования к планировке, застройке и эксплуатации жилых и производственных объектов, городов и сельских поселений, к продукции производственно-технического назначения, товарам для личных и бытовых нужд; требования к продукции, производимой и ввозимой на территорию страны, организации питания, водоснабжения, атмосферному воздуху, сбору, обеззараживанию и утилизации промышленных отходов и т.д.</w:t>
      </w:r>
    </w:p>
    <w:p w14:paraId="1AD911C3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случае возникновения угрозы или распространения инфекционных заболеваний в этом Законе определен порядок введения на территории РФ ограничительных мероприятий (карантина). Важно отмстить, что гигиеническому обучению и воспитанию граждан, направленному на повышение санитарной культуры, распространению знаний о здоровом образе жизни придан правовой статус.</w:t>
      </w:r>
    </w:p>
    <w:p w14:paraId="148B150C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Целью принятия Федерального закона от 4 мая 1999 г. №96-ФЗ "Об охране атмосферного воздуха" явилась защита конституционных прав граждан на благоприятную окружающую среду и достоверную информацию о ее состоянии. Им установлены основные принципы государственного управления в области охраны атмосферного воздуха, а также введены полномочия органов государственной власти РФ и правовые нормы по организации деятельности в области охраны атмосферного воздуха.</w:t>
      </w:r>
    </w:p>
    <w:p w14:paraId="36B33178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Правовое регулирование обеспечения радиационной безопасности осуществляется в соответствии с принятым Федеральным законом от 9 января 1996 г. № З-ФЗ "О радиационной безопасности населения". В нем установлены принципы обеспечения радиационной безопасности, сформулированы основы государственного управления, а также государственного надзора и контроля за обеспечением радиационной безопасности.</w:t>
      </w:r>
    </w:p>
    <w:p w14:paraId="137DA6B5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Целью принятия Федерального закона от 2 января 2000 г. №29-ФЗ "О качестве и безопасности пищевых продуктов" стала необходимость усиления государственного регулирования в области обеспечения населения продуктами питания через установление государственных нормативов соответствующих показателей, осуществление государственного контроля и единой системы оценки соответствия качества выпускаемой и ввозимой на территорию страны продукции.</w:t>
      </w:r>
    </w:p>
    <w:p w14:paraId="567126A0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Правовому регулированию вопросов профилактики заболеваний посвящен следующий блок законов.</w:t>
      </w:r>
    </w:p>
    <w:p w14:paraId="4DE39CCB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Федеральный закон от 17 сентября 1998 г. № 157-ФЗ "Об иммунопрофилактике инфекционных болезней" создает правовую основу иммунопрофилактики инфекционных заболеваний, осуществляемой с целью защиты населения от инфекционных заболеваний. Этим же Законом определена политика государства, </w:t>
      </w: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направленная на последовательное снижение, а в перспективе – ликвидацию на территории РФ таких заболеваний, как туберкулез, полиомиелит, коклюш, столбняк, корь и др. Дано понятие национального календаря профилактических прививок и перечень прививок, его составляющих, а также источники финансирования работы по иммунопрофилактике инфекционных заболеваний.</w:t>
      </w:r>
    </w:p>
    <w:p w14:paraId="3002FB54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Высокая распространенность в Российской Федерации ВИЧ-инфекции и огромный социально-экономический ущерб, наносимый этим заболеванием, послужил причиной принятия Федерального закона от 30 марта 1995 г. №38-Ф3 "О предупреждении распространения на территории Российской Федерации заболевания, вызываемого вирусом иммунодефицита человека (ВИЧ-инфекции)". Им гарантируется регулярное информирование населения о состоянии этой проблемы в стране, мерах профилактики данного заболевания, проведения мониторинга за его распространением. Данным Законом гарантирована доступность медицинского освидетельствования граждан, в том числе анонимного, бесплатное предоставление медицинской помощи ВИЧ-инфицированным гражданам, а также установление гарантий соблюдения прав и свобод ВИЧ-инфицированных и т.д.</w:t>
      </w:r>
    </w:p>
    <w:p w14:paraId="7D708859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Заболеваемость населения туберкулезом является сегодня еще одной из важнейших медико-социальных проблем. Поэтому был принят Федеральный закон от 18 июня 2001 г. № 77-ФЗ "О предупреждении распространения туберкулеза в Российской Федерации", где определена государственная политика в области защиты населения от туберкулеза: сформулированы принципы оказания гражданам противотуберкулезной медицинской помощи, закреплены права и обязанности больных этим заболеванием. При этом оговаривается возможность направления по решению суда на обязательное лечение лиц, уклоняющихся от обследования или лечения, определяется комплекс мер по обеспечению его профилактики, а также организация и финансирование противотуберкулезной помощи населению.</w:t>
      </w:r>
    </w:p>
    <w:p w14:paraId="612BBF6F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 последнее десятилетие в стране число потребителей наркотиков увеличилось только по данным официальной статистики более чем в два раза. Реальные масштабы этого бедствия значительно шире официальных данных. Адекватным ответом на данную ситуацию стало принятие Федерального закона от 8 января 1998 г. № З-ФЗ "О наркотических средствах и психотропных веществах", появление которого продемонстрировало официальную политику РФ, направленную на непримиримую борьбу с незаконным оборотом этих средств. Впервые в нашей стране был определен порядок составления перечня и списков наркотических средств и психотропных веществ, подлежащих контролю. В соответствии с этим Законом определена государственная монополия на оборот наркотиков, уточнены меры по противодействию незаконному обороту наркотических средств и психотропных веществ, регламентирован порядок оказания наркологической помощи лицам, больным наркоманией.</w:t>
      </w:r>
    </w:p>
    <w:p w14:paraId="665BDDF6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Следующий шаг – принятие Федерального закона от 10 июля 2001 г. № 87-ФЗ "Об ограничении курения табака", включая поправки в части расширения перечня мест, запрещенных для курения (2012 г.). Это позволяет надеяться, что защита граждан от недоброкачественной табачной продукции, ограничение табакокурения в общественных местах, антиникотиновая пропаганда поможет не только уменьшить число </w:t>
      </w:r>
      <w:proofErr w:type="spellStart"/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табакокурильщиков</w:t>
      </w:r>
      <w:proofErr w:type="spellEnd"/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но и будет способствовать профилактике табакокурения среди населения.</w:t>
      </w:r>
    </w:p>
    <w:p w14:paraId="6D5F21FF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В блоке законов по профилактике заболеваний следует назвать Федеральные законы от 4 декабря 2007 г. № 329-ФЗ "О физической культуре и спорте в Российской Федерации", от 23 февраля 1995 г. № 26-ФЗ "О природных лечебных ресурсах, </w:t>
      </w: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лечебно-оздоровительных местностях и курортах". Они направлены на создание условий по пропаганде здорового образа жизни, важнейшим элементом которого является рациональная двигательная активность человека, а также мер по обеспечению полноценного отдыха и санаторно-курортного лечения граждан. Последним Законом предусматриваются меры по восстановлению и защите национальных природных лечебных климатических территорий, дальнейшему развитию отечественной курортной индустрии.</w:t>
      </w:r>
    </w:p>
    <w:p w14:paraId="75A82899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Законом РФ от 28 июня 1991 г. № 1499-1 "О медицинском страховании граждан в Российской Федерации" были определены виды медицинского страхования, порядок проведения обязательного и добровольного медицинского страхования граждан, права и обязанности страхователя, а также страховых организаций и медицинских учреждений, осуществляющих свою деятельность в рамках медицинского страхования. В целях дальнейшего развития правовых основ медицинского страхования был принят Федеральный закон "Об обязательном медицинском страховании в Российской Федерации", в частности уточнивший права субъектов обязательного медицинского страхования.</w:t>
      </w:r>
    </w:p>
    <w:p w14:paraId="4F2A6440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Необходимо отметить, что в настоящее время формируется условный "кодекс законов об охране здоровья", в рамках которого можно рассматривать отдельные специальные законы. Такими нормативными правовыми актами регулируются отношения в отдельных, имеющих свои особые, специфические правовые потребности сферах охраны здоровья и оказания гражданам медицинской помощи. Например, потребовалось принятие правовых норм, регламентирующих условия и порядок применения новых медицинских технологий. В связи с этим, в частности, был принят Закон РФ от 22 декабря 1992 г. № 4180-1 "О трансплантации органов и (или) тканей человека".</w:t>
      </w:r>
    </w:p>
    <w:p w14:paraId="2854D008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настоящее время жизнь и здоровье человека часто напрямую зависит от возможности переливания крови и ее компонентов, однако эти ресурсы стали весьма ограниченными. Новым Федеральным законом от 20 июля 2012 г. № 125-ФЗ "О донорстве крови и ее компонентов" закреплены права и обязанности государства и лиц, являющихся донорами.</w:t>
      </w:r>
    </w:p>
    <w:p w14:paraId="58BD8225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блок специальных законов входит также Закон РФ от 2 июля 1992 г. № 3185-1 "О психиатрической помощи и гарантиях права граждан при ее оказании" (далее – Закон о психиатрической помощи"). Его принятие было связано с особым отношением населения, медицинских работников и общества в целом к психически больным. Введение в данный Закон статей, упорядочивающих оказание психиатрической помощи без согласия пациента, является важной мерой защиты прав и свобод человека, страдающего психическими расстройствами.</w:t>
      </w:r>
    </w:p>
    <w:p w14:paraId="7936AAF7" w14:textId="77777777" w:rsidR="005A2419" w:rsidRPr="005A2419" w:rsidRDefault="005A2419" w:rsidP="005A24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5A2419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 целью обеспечения механизмов реализации законов Правительством РФ, федеральными органами исполнительной власти разрабатываются подзаконные нормативные правовые акты в виде постановлений, распоряжений, приказов, инструкций, указаний и т.п.</w:t>
      </w:r>
    </w:p>
    <w:p w14:paraId="1BF56A78" w14:textId="4E318B6A" w:rsidR="00192DD7" w:rsidRDefault="00192DD7">
      <w:bookmarkStart w:id="0" w:name="_GoBack"/>
      <w:bookmarkEnd w:id="0"/>
    </w:p>
    <w:sectPr w:rsidR="001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C9"/>
    <w:rsid w:val="000140C9"/>
    <w:rsid w:val="00192DD7"/>
    <w:rsid w:val="005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14F9"/>
  <w15:chartTrackingRefBased/>
  <w15:docId w15:val="{B0551941-85EC-4F7C-9968-4C8F114E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7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3198</Words>
  <Characters>18234</Characters>
  <Application>Microsoft Office Word</Application>
  <DocSecurity>0</DocSecurity>
  <Lines>151</Lines>
  <Paragraphs>42</Paragraphs>
  <ScaleCrop>false</ScaleCrop>
  <Company/>
  <LinksUpToDate>false</LinksUpToDate>
  <CharactersWithSpaces>21390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2020-09-28T18:22:00Z</dcterms:created>
  <dcterms:modified xsi:type="dcterms:W3CDTF">2020-09-28T18:23:00Z</dcterms:modified>
</cp:coreProperties>
</file>